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6EC36CF7" w:rsidR="0047408E" w:rsidRPr="004B6F45" w:rsidRDefault="007A36C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bookmarkStart w:id="0" w:name="_GoBack"/>
      <w:r w:rsidR="00103699" w:rsidRPr="00103699">
        <w:rPr>
          <w:bCs/>
          <w:sz w:val="24"/>
          <w:szCs w:val="24"/>
          <w:lang w:eastAsia="ja-JP"/>
        </w:rPr>
        <w:t>R2-1816614</w:t>
      </w:r>
      <w:bookmarkEnd w:id="0"/>
    </w:p>
    <w:p w14:paraId="29CDF947" w14:textId="0F4765FD" w:rsidR="0047408E" w:rsidRDefault="00896FEA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12</w:t>
      </w:r>
      <w:r w:rsidR="00D76DED" w:rsidRPr="00D76DED">
        <w:rPr>
          <w:bCs/>
          <w:sz w:val="24"/>
          <w:szCs w:val="24"/>
          <w:lang w:eastAsia="ja-JP"/>
        </w:rPr>
        <w:t xml:space="preserve">th - </w:t>
      </w:r>
      <w:r>
        <w:rPr>
          <w:bCs/>
          <w:sz w:val="24"/>
          <w:szCs w:val="24"/>
          <w:lang w:eastAsia="ja-JP"/>
        </w:rPr>
        <w:t>16</w:t>
      </w:r>
      <w:r w:rsidR="00D76DED" w:rsidRPr="00D76DED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</w:t>
      </w:r>
      <w:r w:rsidRPr="00D76DED">
        <w:rPr>
          <w:bCs/>
          <w:sz w:val="24"/>
          <w:szCs w:val="24"/>
          <w:lang w:eastAsia="ja-JP"/>
        </w:rPr>
        <w:t xml:space="preserve"> </w:t>
      </w:r>
      <w:r w:rsidR="00D76DED" w:rsidRPr="00D76DED">
        <w:rPr>
          <w:bCs/>
          <w:sz w:val="24"/>
          <w:szCs w:val="24"/>
          <w:lang w:eastAsia="ja-JP"/>
        </w:rPr>
        <w:t>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5A383358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103699" w:rsidRPr="00103699">
        <w:rPr>
          <w:b/>
          <w:bCs/>
          <w:noProof/>
          <w:sz w:val="24"/>
          <w:szCs w:val="24"/>
          <w:lang w:eastAsia="ja-JP"/>
        </w:rPr>
        <w:t>11.2.2.3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7761F2FE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F4552">
        <w:rPr>
          <w:b/>
          <w:noProof/>
          <w:sz w:val="24"/>
        </w:rPr>
        <w:t xml:space="preserve">NR-U with </w:t>
      </w:r>
      <w:r w:rsidR="007D6CDA">
        <w:rPr>
          <w:b/>
          <w:noProof/>
          <w:sz w:val="24"/>
        </w:rPr>
        <w:t>S</w:t>
      </w:r>
      <w:r w:rsidR="007F4552">
        <w:rPr>
          <w:b/>
          <w:noProof/>
          <w:sz w:val="24"/>
        </w:rPr>
        <w:t>UL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CD502F5" w14:textId="470C4BC8" w:rsidR="00503C1C" w:rsidRPr="00503C1C" w:rsidRDefault="00503C1C" w:rsidP="00503C1C">
      <w:pPr>
        <w:spacing w:after="0"/>
        <w:rPr>
          <w:rFonts w:cs="Arial"/>
          <w:sz w:val="21"/>
          <w:szCs w:val="21"/>
          <w:lang w:eastAsia="zh-CN"/>
        </w:rPr>
      </w:pPr>
      <w:r w:rsidRPr="00503C1C">
        <w:rPr>
          <w:rFonts w:cs="Arial"/>
          <w:sz w:val="21"/>
          <w:szCs w:val="21"/>
          <w:lang w:eastAsia="zh-CN"/>
        </w:rPr>
        <w:t xml:space="preserve">RAN1 has discussed about the deployment scenarios for NR-based access to unlicensed spectrum and agreed to study the additional functionality needed beyond the specifications for operation in licensed spectrum in the deployment scenarios as listed in [1]. </w:t>
      </w:r>
    </w:p>
    <w:p w14:paraId="32DF33D7" w14:textId="77777777" w:rsidR="00503C1C" w:rsidRPr="00503C1C" w:rsidRDefault="00503C1C" w:rsidP="00503C1C">
      <w:pPr>
        <w:numPr>
          <w:ilvl w:val="0"/>
          <w:numId w:val="28"/>
        </w:numPr>
        <w:overflowPunct/>
        <w:autoSpaceDE/>
        <w:autoSpaceDN/>
        <w:adjustRightInd/>
        <w:spacing w:after="0"/>
        <w:ind w:right="1035"/>
        <w:textAlignment w:val="auto"/>
        <w:rPr>
          <w:rFonts w:cs="Arial"/>
          <w:i/>
          <w:sz w:val="21"/>
          <w:szCs w:val="21"/>
          <w:lang w:eastAsia="zh-CN"/>
        </w:rPr>
      </w:pPr>
      <w:r w:rsidRPr="00503C1C">
        <w:rPr>
          <w:rFonts w:cs="Arial"/>
          <w:i/>
          <w:sz w:val="21"/>
          <w:szCs w:val="21"/>
          <w:lang w:eastAsia="zh-CN"/>
        </w:rPr>
        <w:t>Carrier aggregation between licensed band NR (PCell) and NR-U (SCell)</w:t>
      </w:r>
    </w:p>
    <w:p w14:paraId="37D499D8" w14:textId="77777777" w:rsidR="00503C1C" w:rsidRPr="00503C1C" w:rsidRDefault="00503C1C" w:rsidP="00503C1C">
      <w:pPr>
        <w:numPr>
          <w:ilvl w:val="0"/>
          <w:numId w:val="28"/>
        </w:numPr>
        <w:overflowPunct/>
        <w:autoSpaceDE/>
        <w:autoSpaceDN/>
        <w:adjustRightInd/>
        <w:spacing w:after="0"/>
        <w:ind w:right="1035"/>
        <w:textAlignment w:val="auto"/>
        <w:rPr>
          <w:rFonts w:cs="Arial"/>
          <w:i/>
          <w:sz w:val="21"/>
          <w:szCs w:val="21"/>
          <w:lang w:eastAsia="zh-CN"/>
        </w:rPr>
      </w:pPr>
      <w:r w:rsidRPr="00503C1C">
        <w:rPr>
          <w:rFonts w:cs="Arial"/>
          <w:i/>
          <w:sz w:val="21"/>
          <w:szCs w:val="21"/>
          <w:highlight w:val="yellow"/>
          <w:lang w:eastAsia="zh-CN"/>
        </w:rPr>
        <w:t>NR-U SCell may have both DL and UL</w:t>
      </w:r>
      <w:r w:rsidRPr="00503C1C">
        <w:rPr>
          <w:rFonts w:cs="Arial"/>
          <w:i/>
          <w:sz w:val="21"/>
          <w:szCs w:val="21"/>
          <w:lang w:eastAsia="zh-CN"/>
        </w:rPr>
        <w:t>, or DL-only.</w:t>
      </w:r>
    </w:p>
    <w:p w14:paraId="721ECC08" w14:textId="77777777" w:rsidR="00503C1C" w:rsidRPr="00503C1C" w:rsidRDefault="00503C1C" w:rsidP="00503C1C">
      <w:pPr>
        <w:numPr>
          <w:ilvl w:val="0"/>
          <w:numId w:val="28"/>
        </w:numPr>
        <w:overflowPunct/>
        <w:autoSpaceDE/>
        <w:autoSpaceDN/>
        <w:adjustRightInd/>
        <w:spacing w:after="0"/>
        <w:ind w:right="1035"/>
        <w:textAlignment w:val="auto"/>
        <w:rPr>
          <w:rFonts w:cs="Arial"/>
          <w:i/>
          <w:sz w:val="21"/>
          <w:szCs w:val="21"/>
          <w:lang w:eastAsia="zh-CN"/>
        </w:rPr>
      </w:pPr>
      <w:r w:rsidRPr="00503C1C">
        <w:rPr>
          <w:rFonts w:cs="Arial"/>
          <w:i/>
          <w:sz w:val="21"/>
          <w:szCs w:val="21"/>
          <w:lang w:eastAsia="zh-CN"/>
        </w:rPr>
        <w:t>Dual connectivity between licensed band LTE (PCell) and NR-U (PSCell)</w:t>
      </w:r>
    </w:p>
    <w:p w14:paraId="22864392" w14:textId="77777777" w:rsidR="00503C1C" w:rsidRPr="00503C1C" w:rsidRDefault="00503C1C" w:rsidP="00503C1C">
      <w:pPr>
        <w:numPr>
          <w:ilvl w:val="0"/>
          <w:numId w:val="28"/>
        </w:numPr>
        <w:overflowPunct/>
        <w:autoSpaceDE/>
        <w:autoSpaceDN/>
        <w:adjustRightInd/>
        <w:spacing w:after="0"/>
        <w:ind w:right="1035"/>
        <w:textAlignment w:val="auto"/>
        <w:rPr>
          <w:rFonts w:cs="Arial"/>
          <w:i/>
          <w:sz w:val="21"/>
          <w:szCs w:val="21"/>
          <w:lang w:eastAsia="zh-CN"/>
        </w:rPr>
      </w:pPr>
      <w:r w:rsidRPr="00503C1C">
        <w:rPr>
          <w:rFonts w:cs="Arial"/>
          <w:i/>
          <w:sz w:val="21"/>
          <w:szCs w:val="21"/>
          <w:lang w:eastAsia="zh-CN"/>
        </w:rPr>
        <w:t>Stand-alone NR-U</w:t>
      </w:r>
    </w:p>
    <w:p w14:paraId="13DB0AD6" w14:textId="77777777" w:rsidR="00503C1C" w:rsidRPr="00503C1C" w:rsidRDefault="00503C1C" w:rsidP="00503C1C">
      <w:pPr>
        <w:numPr>
          <w:ilvl w:val="0"/>
          <w:numId w:val="28"/>
        </w:numPr>
        <w:overflowPunct/>
        <w:autoSpaceDE/>
        <w:autoSpaceDN/>
        <w:adjustRightInd/>
        <w:spacing w:after="0"/>
        <w:ind w:right="1035"/>
        <w:textAlignment w:val="auto"/>
        <w:rPr>
          <w:rFonts w:cs="Arial"/>
          <w:i/>
          <w:sz w:val="21"/>
          <w:szCs w:val="21"/>
          <w:highlight w:val="yellow"/>
          <w:lang w:eastAsia="zh-CN"/>
        </w:rPr>
      </w:pPr>
      <w:r w:rsidRPr="00503C1C">
        <w:rPr>
          <w:rFonts w:cs="Arial"/>
          <w:i/>
          <w:sz w:val="21"/>
          <w:szCs w:val="21"/>
          <w:highlight w:val="yellow"/>
          <w:lang w:eastAsia="zh-CN"/>
        </w:rPr>
        <w:t>An NR cell with DL in unlicensed band and UL in licensed band</w:t>
      </w:r>
    </w:p>
    <w:p w14:paraId="553B8291" w14:textId="77777777" w:rsidR="00503C1C" w:rsidRPr="00503C1C" w:rsidRDefault="00503C1C" w:rsidP="00503C1C">
      <w:pPr>
        <w:numPr>
          <w:ilvl w:val="0"/>
          <w:numId w:val="28"/>
        </w:numPr>
        <w:overflowPunct/>
        <w:autoSpaceDE/>
        <w:autoSpaceDN/>
        <w:adjustRightInd/>
        <w:spacing w:after="0"/>
        <w:ind w:right="1035"/>
        <w:textAlignment w:val="auto"/>
        <w:rPr>
          <w:rFonts w:cs="Arial"/>
          <w:i/>
          <w:sz w:val="21"/>
          <w:szCs w:val="21"/>
          <w:lang w:eastAsia="zh-CN"/>
        </w:rPr>
      </w:pPr>
      <w:r w:rsidRPr="00503C1C">
        <w:rPr>
          <w:rFonts w:cs="Arial"/>
          <w:i/>
          <w:sz w:val="21"/>
          <w:szCs w:val="21"/>
          <w:lang w:eastAsia="zh-CN"/>
        </w:rPr>
        <w:t>Dual connectivity between licensed band NR (PCell) and NR-U (PSCell)</w:t>
      </w:r>
    </w:p>
    <w:p w14:paraId="5F2C3AC6" w14:textId="105B0D16" w:rsidR="00B73696" w:rsidRDefault="005A05D3" w:rsidP="004E26A4">
      <w:pPr>
        <w:pStyle w:val="Doc-title"/>
        <w:ind w:left="0" w:firstLine="0"/>
      </w:pPr>
      <w:r>
        <w:t xml:space="preserve">In this contribution, we discuss </w:t>
      </w:r>
      <w:r w:rsidR="004E26A4">
        <w:t>NR-U with SUL</w:t>
      </w:r>
      <w:r w:rsidR="00F92649">
        <w:t xml:space="preserve"> </w:t>
      </w:r>
      <w:r w:rsidR="007A36CD">
        <w:t>and provide our consideration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343F7B6D" w14:textId="150D4A2B" w:rsidR="00AC70B9" w:rsidRDefault="00503C1C" w:rsidP="003B050B">
      <w:r>
        <w:t>Based on RAN1 agreement, it was agreed that an NR-U cell can be:</w:t>
      </w:r>
    </w:p>
    <w:p w14:paraId="494FCA36" w14:textId="731145FE" w:rsidR="00503C1C" w:rsidRPr="00503C1C" w:rsidRDefault="00503C1C" w:rsidP="00503C1C">
      <w:pPr>
        <w:pStyle w:val="a8"/>
        <w:numPr>
          <w:ilvl w:val="0"/>
          <w:numId w:val="29"/>
        </w:numPr>
        <w:rPr>
          <w:u w:val="single"/>
        </w:rPr>
      </w:pPr>
      <w:r w:rsidRPr="00503C1C">
        <w:rPr>
          <w:b/>
          <w:u w:val="single"/>
        </w:rPr>
        <w:t>Type 1:</w:t>
      </w:r>
      <w:r w:rsidRPr="00503C1C">
        <w:rPr>
          <w:u w:val="single"/>
        </w:rPr>
        <w:t xml:space="preserve"> </w:t>
      </w:r>
      <w:r>
        <w:rPr>
          <w:u w:val="single"/>
        </w:rPr>
        <w:t xml:space="preserve">a </w:t>
      </w:r>
      <w:r w:rsidRPr="00503C1C">
        <w:rPr>
          <w:u w:val="single"/>
        </w:rPr>
        <w:t xml:space="preserve">DL in unlicensed band and </w:t>
      </w:r>
      <w:r>
        <w:rPr>
          <w:u w:val="single"/>
        </w:rPr>
        <w:t xml:space="preserve">a </w:t>
      </w:r>
      <w:r w:rsidRPr="00503C1C">
        <w:rPr>
          <w:u w:val="single"/>
        </w:rPr>
        <w:t>UL in unlicensed band (optional);</w:t>
      </w:r>
    </w:p>
    <w:p w14:paraId="4DCF2AFD" w14:textId="329AEEC0" w:rsidR="00503C1C" w:rsidRPr="00503C1C" w:rsidRDefault="00503C1C" w:rsidP="00503C1C">
      <w:pPr>
        <w:pStyle w:val="a8"/>
        <w:numPr>
          <w:ilvl w:val="0"/>
          <w:numId w:val="29"/>
        </w:numPr>
        <w:rPr>
          <w:u w:val="single"/>
        </w:rPr>
      </w:pPr>
      <w:r w:rsidRPr="00503C1C">
        <w:rPr>
          <w:b/>
          <w:u w:val="single"/>
        </w:rPr>
        <w:t>Type 2:</w:t>
      </w:r>
      <w:r w:rsidRPr="00503C1C">
        <w:rPr>
          <w:u w:val="single"/>
        </w:rPr>
        <w:t xml:space="preserve"> </w:t>
      </w:r>
      <w:r>
        <w:rPr>
          <w:u w:val="single"/>
        </w:rPr>
        <w:t xml:space="preserve">a </w:t>
      </w:r>
      <w:r w:rsidRPr="00503C1C">
        <w:rPr>
          <w:u w:val="single"/>
        </w:rPr>
        <w:t xml:space="preserve">DL in unlicensed band and </w:t>
      </w:r>
      <w:r>
        <w:rPr>
          <w:u w:val="single"/>
        </w:rPr>
        <w:t xml:space="preserve">a </w:t>
      </w:r>
      <w:r w:rsidRPr="00503C1C">
        <w:rPr>
          <w:u w:val="single"/>
        </w:rPr>
        <w:t>UL licensed band.</w:t>
      </w:r>
    </w:p>
    <w:p w14:paraId="026ECDF5" w14:textId="39169B4C" w:rsidR="00AC70B9" w:rsidRDefault="00503C1C" w:rsidP="003B050B">
      <w:pPr>
        <w:rPr>
          <w:lang w:eastAsia="zh-CN"/>
        </w:rPr>
      </w:pPr>
      <w:r>
        <w:t>In Rel-15,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improve coverage, SUL operation is supported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 NR cell can be configured with 2 ULs: one is normal UL and the other is SUL. The next question arises whether SUL operation can be applied to NR-U,</w:t>
      </w:r>
      <w:r w:rsidR="007E160A">
        <w:rPr>
          <w:lang w:eastAsia="zh-CN"/>
        </w:rPr>
        <w:t xml:space="preserve"> e.g. a</w:t>
      </w:r>
      <w:r w:rsidR="00A40C79">
        <w:rPr>
          <w:lang w:eastAsia="zh-CN"/>
        </w:rPr>
        <w:t>n</w:t>
      </w:r>
      <w:r w:rsidR="007E160A">
        <w:rPr>
          <w:lang w:eastAsia="zh-CN"/>
        </w:rPr>
        <w:t xml:space="preserve"> </w:t>
      </w:r>
      <w:r w:rsidR="00A40C79">
        <w:rPr>
          <w:lang w:eastAsia="zh-CN"/>
        </w:rPr>
        <w:t xml:space="preserve">unlicensed </w:t>
      </w:r>
      <w:r w:rsidR="007E160A">
        <w:rPr>
          <w:lang w:eastAsia="zh-CN"/>
        </w:rPr>
        <w:t>SUL can be configured for type 2 NR-U cell</w:t>
      </w:r>
      <w:r w:rsidR="00A40C79">
        <w:rPr>
          <w:lang w:eastAsia="zh-CN"/>
        </w:rPr>
        <w:t xml:space="preserve"> to achieve load balance between unlicensed band and licensed band</w:t>
      </w:r>
      <w:r w:rsidR="007E160A">
        <w:rPr>
          <w:lang w:eastAsia="zh-CN"/>
        </w:rPr>
        <w:t>.</w:t>
      </w:r>
      <w:r w:rsidR="0015705C">
        <w:rPr>
          <w:lang w:eastAsia="zh-CN"/>
        </w:rPr>
        <w:t xml:space="preserve"> In that case</w:t>
      </w:r>
      <w:r>
        <w:rPr>
          <w:lang w:eastAsia="zh-CN"/>
        </w:rPr>
        <w:t xml:space="preserve"> a NR-U cell (type 3) can be </w:t>
      </w:r>
      <w:r w:rsidR="00B176FC">
        <w:rPr>
          <w:lang w:eastAsia="zh-CN"/>
        </w:rPr>
        <w:t xml:space="preserve">defined which includes </w:t>
      </w:r>
      <w:r>
        <w:rPr>
          <w:lang w:eastAsia="zh-CN"/>
        </w:rPr>
        <w:t>a DL in unlicensed band, a UL in unlicensed band and a UL in licensed band. One example is showed in figure 1.</w:t>
      </w:r>
    </w:p>
    <w:p w14:paraId="6FDFDCCF" w14:textId="6EC75E25" w:rsidR="00AC70B9" w:rsidRDefault="00C7163D" w:rsidP="003B050B">
      <w:r>
        <w:object w:dxaOrig="10830" w:dyaOrig="8085" w14:anchorId="437966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309.9pt" o:ole="">
            <v:imagedata r:id="rId8" o:title=""/>
          </v:shape>
          <o:OLEObject Type="Embed" ProgID="Visio.Drawing.15" ShapeID="_x0000_i1025" DrawAspect="Content" ObjectID="_1602573546" r:id="rId9"/>
        </w:object>
      </w:r>
    </w:p>
    <w:p w14:paraId="7BE941C1" w14:textId="7D82412F" w:rsidR="00AC70B9" w:rsidRPr="00AC70B9" w:rsidRDefault="00AC70B9" w:rsidP="00AC70B9">
      <w:pPr>
        <w:jc w:val="center"/>
        <w:rPr>
          <w:b/>
        </w:rPr>
      </w:pPr>
      <w:r w:rsidRPr="00AC70B9">
        <w:rPr>
          <w:b/>
        </w:rPr>
        <w:t>Figure 1: type of NR-U cell</w:t>
      </w:r>
    </w:p>
    <w:p w14:paraId="48B8F14F" w14:textId="77777777" w:rsidR="00AC70B9" w:rsidRDefault="00AC70B9" w:rsidP="003B050B"/>
    <w:p w14:paraId="0B6F9571" w14:textId="3DC404AF" w:rsidR="0054158C" w:rsidRPr="00123988" w:rsidRDefault="00AC70B9" w:rsidP="003F379C">
      <w:pPr>
        <w:rPr>
          <w:b/>
        </w:rPr>
      </w:pPr>
      <w:r w:rsidRPr="00AC70B9">
        <w:rPr>
          <w:b/>
        </w:rPr>
        <w:t>Proposal 1: RAN2 to study the scenario on</w:t>
      </w:r>
      <w:r>
        <w:rPr>
          <w:b/>
        </w:rPr>
        <w:t xml:space="preserve"> NR-U</w:t>
      </w:r>
      <w:r w:rsidRPr="00AC70B9">
        <w:rPr>
          <w:b/>
        </w:rPr>
        <w:t xml:space="preserve"> cell with one unlicensed DL, one unlicensed UL and one licensed UL.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27F0CAD9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proposals:</w:t>
      </w:r>
    </w:p>
    <w:p w14:paraId="47B0B684" w14:textId="32332DC7" w:rsidR="00485F1C" w:rsidRPr="000C7673" w:rsidRDefault="00067EE5" w:rsidP="00485F1C">
      <w:pPr>
        <w:rPr>
          <w:rFonts w:cs="Arial"/>
          <w:b/>
          <w:sz w:val="21"/>
          <w:szCs w:val="21"/>
        </w:rPr>
      </w:pPr>
      <w:r w:rsidRPr="00AC70B9">
        <w:rPr>
          <w:b/>
        </w:rPr>
        <w:t>Proposal 1: RAN2 to study the scenario on</w:t>
      </w:r>
      <w:r>
        <w:rPr>
          <w:b/>
        </w:rPr>
        <w:t xml:space="preserve"> NR-U</w:t>
      </w:r>
      <w:r w:rsidRPr="00AC70B9">
        <w:rPr>
          <w:b/>
        </w:rPr>
        <w:t xml:space="preserve"> cell with one unlicensed DL, one unlicensed UL and one licensed UL.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168679AD" w14:textId="77777777" w:rsidR="00983715" w:rsidRPr="00610BAD" w:rsidRDefault="00983715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E66D7" w14:textId="77777777" w:rsidR="00351396" w:rsidRDefault="00351396" w:rsidP="00BD754F">
      <w:pPr>
        <w:spacing w:after="0"/>
      </w:pPr>
      <w:r>
        <w:separator/>
      </w:r>
    </w:p>
  </w:endnote>
  <w:endnote w:type="continuationSeparator" w:id="0">
    <w:p w14:paraId="706E22DC" w14:textId="77777777" w:rsidR="00351396" w:rsidRDefault="00351396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2EA84" w14:textId="77777777" w:rsidR="00351396" w:rsidRDefault="00351396" w:rsidP="00BD754F">
      <w:pPr>
        <w:spacing w:after="0"/>
      </w:pPr>
      <w:r>
        <w:separator/>
      </w:r>
    </w:p>
  </w:footnote>
  <w:footnote w:type="continuationSeparator" w:id="0">
    <w:p w14:paraId="02179BAE" w14:textId="77777777" w:rsidR="00351396" w:rsidRDefault="00351396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C87"/>
    <w:multiLevelType w:val="hybridMultilevel"/>
    <w:tmpl w:val="9D96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5096C"/>
    <w:multiLevelType w:val="hybridMultilevel"/>
    <w:tmpl w:val="5BAC3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A26B6"/>
    <w:multiLevelType w:val="hybridMultilevel"/>
    <w:tmpl w:val="8702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15"/>
  </w:num>
  <w:num w:numId="7">
    <w:abstractNumId w:val="5"/>
  </w:num>
  <w:num w:numId="8">
    <w:abstractNumId w:val="25"/>
  </w:num>
  <w:num w:numId="9">
    <w:abstractNumId w:val="14"/>
  </w:num>
  <w:num w:numId="10">
    <w:abstractNumId w:val="10"/>
  </w:num>
  <w:num w:numId="11">
    <w:abstractNumId w:val="2"/>
  </w:num>
  <w:num w:numId="12">
    <w:abstractNumId w:val="22"/>
  </w:num>
  <w:num w:numId="13">
    <w:abstractNumId w:val="8"/>
  </w:num>
  <w:num w:numId="14">
    <w:abstractNumId w:val="7"/>
  </w:num>
  <w:num w:numId="15">
    <w:abstractNumId w:val="28"/>
  </w:num>
  <w:num w:numId="16">
    <w:abstractNumId w:val="24"/>
  </w:num>
  <w:num w:numId="17">
    <w:abstractNumId w:val="17"/>
  </w:num>
  <w:num w:numId="18">
    <w:abstractNumId w:val="16"/>
  </w:num>
  <w:num w:numId="19">
    <w:abstractNumId w:val="1"/>
  </w:num>
  <w:num w:numId="20">
    <w:abstractNumId w:val="26"/>
  </w:num>
  <w:num w:numId="21">
    <w:abstractNumId w:val="27"/>
  </w:num>
  <w:num w:numId="22">
    <w:abstractNumId w:val="9"/>
  </w:num>
  <w:num w:numId="23">
    <w:abstractNumId w:val="12"/>
  </w:num>
  <w:num w:numId="24">
    <w:abstractNumId w:val="11"/>
  </w:num>
  <w:num w:numId="25">
    <w:abstractNumId w:val="13"/>
  </w:num>
  <w:num w:numId="26">
    <w:abstractNumId w:val="6"/>
  </w:num>
  <w:num w:numId="27">
    <w:abstractNumId w:val="4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0301"/>
    <w:rsid w:val="000418A2"/>
    <w:rsid w:val="00042583"/>
    <w:rsid w:val="000442C6"/>
    <w:rsid w:val="000475B1"/>
    <w:rsid w:val="000548E6"/>
    <w:rsid w:val="00055571"/>
    <w:rsid w:val="000616D8"/>
    <w:rsid w:val="00061936"/>
    <w:rsid w:val="000647D8"/>
    <w:rsid w:val="00064D10"/>
    <w:rsid w:val="00067EE5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673"/>
    <w:rsid w:val="000C7A92"/>
    <w:rsid w:val="000D3BE9"/>
    <w:rsid w:val="000D54B6"/>
    <w:rsid w:val="000D6317"/>
    <w:rsid w:val="000E0A78"/>
    <w:rsid w:val="000E1F8E"/>
    <w:rsid w:val="000E3D54"/>
    <w:rsid w:val="000E725E"/>
    <w:rsid w:val="000F4170"/>
    <w:rsid w:val="000F42B1"/>
    <w:rsid w:val="0010086C"/>
    <w:rsid w:val="00100B7F"/>
    <w:rsid w:val="00103699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7B2C"/>
    <w:rsid w:val="00155F66"/>
    <w:rsid w:val="0015705C"/>
    <w:rsid w:val="00160E41"/>
    <w:rsid w:val="00161397"/>
    <w:rsid w:val="00163815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3F0C"/>
    <w:rsid w:val="001D6C11"/>
    <w:rsid w:val="001D762D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077CD"/>
    <w:rsid w:val="00210D8D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2ED8"/>
    <w:rsid w:val="002E5A25"/>
    <w:rsid w:val="002E65CB"/>
    <w:rsid w:val="002F1414"/>
    <w:rsid w:val="002F3ACA"/>
    <w:rsid w:val="002F433F"/>
    <w:rsid w:val="002F470A"/>
    <w:rsid w:val="002F7D71"/>
    <w:rsid w:val="00300ADC"/>
    <w:rsid w:val="00303028"/>
    <w:rsid w:val="00303420"/>
    <w:rsid w:val="0030648E"/>
    <w:rsid w:val="00307D37"/>
    <w:rsid w:val="00307E68"/>
    <w:rsid w:val="00310036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1396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050B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D75DC"/>
    <w:rsid w:val="003E23EB"/>
    <w:rsid w:val="003E61FD"/>
    <w:rsid w:val="003E6BA7"/>
    <w:rsid w:val="003F0559"/>
    <w:rsid w:val="003F379C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17CDC"/>
    <w:rsid w:val="00421E51"/>
    <w:rsid w:val="00424BEE"/>
    <w:rsid w:val="00431D67"/>
    <w:rsid w:val="004328F9"/>
    <w:rsid w:val="0043338D"/>
    <w:rsid w:val="00434E37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5F1C"/>
    <w:rsid w:val="004872CD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26A4"/>
    <w:rsid w:val="004E4362"/>
    <w:rsid w:val="004E4674"/>
    <w:rsid w:val="004E4783"/>
    <w:rsid w:val="004E4D2A"/>
    <w:rsid w:val="004E630A"/>
    <w:rsid w:val="004F6660"/>
    <w:rsid w:val="00500584"/>
    <w:rsid w:val="00501E1B"/>
    <w:rsid w:val="005026F7"/>
    <w:rsid w:val="0050283E"/>
    <w:rsid w:val="00503C1C"/>
    <w:rsid w:val="00504C14"/>
    <w:rsid w:val="00510281"/>
    <w:rsid w:val="005106C9"/>
    <w:rsid w:val="00514C7A"/>
    <w:rsid w:val="00524C9B"/>
    <w:rsid w:val="00527C56"/>
    <w:rsid w:val="005317C3"/>
    <w:rsid w:val="005376B2"/>
    <w:rsid w:val="00540A90"/>
    <w:rsid w:val="0054158C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A05D3"/>
    <w:rsid w:val="005A2351"/>
    <w:rsid w:val="005A2E5B"/>
    <w:rsid w:val="005A39CF"/>
    <w:rsid w:val="005A759D"/>
    <w:rsid w:val="005B008A"/>
    <w:rsid w:val="005C05D7"/>
    <w:rsid w:val="005C0D4A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E3602"/>
    <w:rsid w:val="005F114A"/>
    <w:rsid w:val="005F140B"/>
    <w:rsid w:val="005F567E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620E"/>
    <w:rsid w:val="00651B39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6CDA"/>
    <w:rsid w:val="007D723A"/>
    <w:rsid w:val="007E00AF"/>
    <w:rsid w:val="007E0A5D"/>
    <w:rsid w:val="007E1429"/>
    <w:rsid w:val="007E14F8"/>
    <w:rsid w:val="007E160A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4552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917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986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0C79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C70B9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176FC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60DFB"/>
    <w:rsid w:val="00B60E3B"/>
    <w:rsid w:val="00B61DCD"/>
    <w:rsid w:val="00B63477"/>
    <w:rsid w:val="00B63AA2"/>
    <w:rsid w:val="00B651D2"/>
    <w:rsid w:val="00B6754C"/>
    <w:rsid w:val="00B70B36"/>
    <w:rsid w:val="00B70B50"/>
    <w:rsid w:val="00B70E57"/>
    <w:rsid w:val="00B71623"/>
    <w:rsid w:val="00B73696"/>
    <w:rsid w:val="00B74344"/>
    <w:rsid w:val="00B755C7"/>
    <w:rsid w:val="00B80954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B04FA"/>
    <w:rsid w:val="00BB289F"/>
    <w:rsid w:val="00BC0AA0"/>
    <w:rsid w:val="00BC363A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7D"/>
    <w:rsid w:val="00C02287"/>
    <w:rsid w:val="00C05565"/>
    <w:rsid w:val="00C10A6D"/>
    <w:rsid w:val="00C11184"/>
    <w:rsid w:val="00C1340E"/>
    <w:rsid w:val="00C14120"/>
    <w:rsid w:val="00C2017F"/>
    <w:rsid w:val="00C21525"/>
    <w:rsid w:val="00C2361F"/>
    <w:rsid w:val="00C26A66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163D"/>
    <w:rsid w:val="00C764EE"/>
    <w:rsid w:val="00C85555"/>
    <w:rsid w:val="00C8577F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82D33"/>
    <w:rsid w:val="00F8634F"/>
    <w:rsid w:val="00F8665F"/>
    <w:rsid w:val="00F9019F"/>
    <w:rsid w:val="00F92649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42B5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2A28-EBAA-4369-B7FF-D7920FC2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2018-10-24T09:23:00Z</dcterms:created>
  <dcterms:modified xsi:type="dcterms:W3CDTF">2018-11-01T02:02:00Z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(3)LDzH27jFzhw/KSat2bi/FgxnvbeWBoag9GWzv1llsmvDVREXdw1OiooB/znQA5Ekx+/D5Lz7
NnO+tyk+jV0EyAznPysKXls9zhIQNhpuc8ogasZxZ2puqDoQ9JU3K2qoYwAZV7hK2i5yRX+F
GQV0/7GRrn7Ug8532srXylPW+qhTQVcWqgwh4x80kdxTQMe/WWRTNF6Cpmy5hybkaIdFjm2b
uKXK1TMBSl4HwBjoUb</vt:lpwstr>
  </property>
  <property fmtid="{D5CDD505-2E9C-101B-9397-08002B2CF9AE}" pid="3" name="_2015_ms_pID_7253431">
    <vt:lpwstr>r2RaeAIVc1oMA//vxAZMfVGrsLQy6w3kTfwxNTabxPmpt5Z2zgyYN8
TxOLlDDhCZyJOcqT78uH4A9vBI2qefz5qjqnJlxjp231MNucjef3NGfs/sD4jyoEyoO5O4st
cQjAmcAgsh4+TE9x7UOv29nfHdbLa3RsJHvqTdfewoNRMA1P6qzCfdQN9uX8U3Lfjog8Se0p
cZs/4HZjrujLLOMKu7uL5LuFZpIG1buH/ltU</vt:lpwstr>
  </property>
  <property fmtid="{D5CDD505-2E9C-101B-9397-08002B2CF9AE}" pid="4" name="_2015_ms_pID_7253432">
    <vt:lpwstr>9g==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1540434472</vt:lpwstr>
  </property>
</Properties>
</file>